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DFD0" w14:textId="77777777" w:rsidR="00B83CB6" w:rsidRDefault="00B83CB6">
      <w:pPr>
        <w:ind w:left="-1701" w:right="4110"/>
      </w:pPr>
    </w:p>
    <w:p w14:paraId="4FA8F9FD" w14:textId="77777777" w:rsidR="00B83CB6" w:rsidRDefault="00000000"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Информационная </w:t>
      </w:r>
    </w:p>
    <w:p w14:paraId="208B42F1" w14:textId="77777777" w:rsidR="00B83CB6" w:rsidRDefault="00000000">
      <w:pPr>
        <w:jc w:val="center"/>
        <w:rPr>
          <w:rFonts w:ascii="Times New Roman" w:hAnsi="Times New Roman"/>
          <w:b/>
          <w:sz w:val="48"/>
          <w:szCs w:val="40"/>
        </w:rPr>
      </w:pPr>
      <w:r>
        <w:rPr>
          <w:rFonts w:ascii="Times New Roman" w:hAnsi="Times New Roman"/>
          <w:b/>
          <w:sz w:val="48"/>
          <w:szCs w:val="40"/>
        </w:rPr>
        <w:t xml:space="preserve">индукционная система </w:t>
      </w:r>
    </w:p>
    <w:p w14:paraId="1993DDD6" w14:textId="5017C731" w:rsidR="00B83CB6" w:rsidRPr="00C222DD" w:rsidRDefault="00C222DD">
      <w:pPr>
        <w:jc w:val="center"/>
        <w:rPr>
          <w:rFonts w:ascii="Times New Roman" w:hAnsi="Times New Roman"/>
          <w:b/>
          <w:sz w:val="48"/>
          <w:szCs w:val="40"/>
        </w:rPr>
      </w:pPr>
      <w:proofErr w:type="spellStart"/>
      <w:r>
        <w:rPr>
          <w:rFonts w:ascii="Times New Roman" w:hAnsi="Times New Roman"/>
          <w:b/>
          <w:sz w:val="48"/>
          <w:szCs w:val="40"/>
          <w:lang w:val="en-US"/>
        </w:rPr>
        <w:t>Dstrana</w:t>
      </w:r>
      <w:proofErr w:type="spellEnd"/>
      <w:r w:rsidRPr="00C222DD">
        <w:rPr>
          <w:rFonts w:ascii="Times New Roman" w:hAnsi="Times New Roman"/>
          <w:b/>
          <w:sz w:val="48"/>
          <w:szCs w:val="40"/>
        </w:rPr>
        <w:t xml:space="preserve"> </w:t>
      </w:r>
      <w:r>
        <w:rPr>
          <w:rFonts w:ascii="Times New Roman" w:hAnsi="Times New Roman"/>
          <w:b/>
          <w:sz w:val="48"/>
          <w:szCs w:val="40"/>
          <w:lang w:val="en-US"/>
        </w:rPr>
        <w:t>Move</w:t>
      </w:r>
      <w:r w:rsidRPr="00C222DD">
        <w:rPr>
          <w:rFonts w:ascii="Times New Roman" w:hAnsi="Times New Roman"/>
          <w:b/>
          <w:sz w:val="48"/>
          <w:szCs w:val="40"/>
        </w:rPr>
        <w:t xml:space="preserve">-6 </w:t>
      </w:r>
      <w:r>
        <w:rPr>
          <w:rFonts w:ascii="Times New Roman" w:hAnsi="Times New Roman"/>
          <w:b/>
          <w:sz w:val="48"/>
          <w:szCs w:val="40"/>
        </w:rPr>
        <w:t>мини</w:t>
      </w:r>
    </w:p>
    <w:p w14:paraId="4405F2ED" w14:textId="77777777" w:rsidR="00B83CB6" w:rsidRDefault="00000000"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Руководство по эксплуатации</w:t>
      </w:r>
    </w:p>
    <w:p w14:paraId="33454DA2" w14:textId="77777777" w:rsidR="00B83CB6" w:rsidRDefault="00000000">
      <w:pPr>
        <w:ind w:left="2835" w:hanging="283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(паспорт изделия)</w:t>
      </w:r>
    </w:p>
    <w:p w14:paraId="7C32F2B2" w14:textId="77777777" w:rsidR="00B83CB6" w:rsidRDefault="00B83CB6"/>
    <w:p w14:paraId="499589AE" w14:textId="77777777" w:rsidR="00B83CB6" w:rsidRDefault="00000000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Содержание</w:t>
      </w:r>
    </w:p>
    <w:p w14:paraId="08CFAB29" w14:textId="1531AFB7" w:rsidR="00B83CB6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Правила </w:t>
      </w:r>
      <w:proofErr w:type="gramStart"/>
      <w:r>
        <w:rPr>
          <w:rFonts w:ascii="Times New Roman" w:hAnsi="Times New Roman"/>
          <w:sz w:val="28"/>
          <w:szCs w:val="40"/>
        </w:rPr>
        <w:t>безопасности..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.</w:t>
      </w:r>
      <w:r w:rsidR="00C222DD">
        <w:rPr>
          <w:rFonts w:ascii="Times New Roman" w:hAnsi="Times New Roman"/>
          <w:sz w:val="28"/>
          <w:szCs w:val="40"/>
        </w:rPr>
        <w:t>2</w:t>
      </w:r>
    </w:p>
    <w:p w14:paraId="21E5FA4B" w14:textId="52156158" w:rsidR="00B83CB6" w:rsidRDefault="00000000">
      <w:pPr>
        <w:rPr>
          <w:rFonts w:ascii="Times New Roman" w:hAnsi="Times New Roman"/>
          <w:sz w:val="28"/>
          <w:szCs w:val="40"/>
        </w:rPr>
      </w:pPr>
      <w:proofErr w:type="gramStart"/>
      <w:r>
        <w:rPr>
          <w:rFonts w:ascii="Times New Roman" w:hAnsi="Times New Roman"/>
          <w:sz w:val="28"/>
          <w:szCs w:val="40"/>
        </w:rPr>
        <w:t>Назначение..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...….</w:t>
      </w:r>
      <w:proofErr w:type="gramEnd"/>
      <w:r w:rsidR="00C222DD">
        <w:rPr>
          <w:rFonts w:ascii="Times New Roman" w:hAnsi="Times New Roman"/>
          <w:sz w:val="28"/>
          <w:szCs w:val="40"/>
        </w:rPr>
        <w:t>4</w:t>
      </w:r>
    </w:p>
    <w:p w14:paraId="0EBFE425" w14:textId="77777777" w:rsidR="00B83CB6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Подключение и ввод в эксплуатацию индукционной системы……………………………………………………………………………6</w:t>
      </w:r>
    </w:p>
    <w:p w14:paraId="72A00B32" w14:textId="77777777" w:rsidR="00B83CB6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Технические характеристики………………………………………………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…....</w:t>
      </w:r>
      <w:proofErr w:type="gramEnd"/>
      <w:r>
        <w:rPr>
          <w:rFonts w:ascii="Times New Roman" w:hAnsi="Times New Roman"/>
          <w:sz w:val="28"/>
          <w:szCs w:val="40"/>
        </w:rPr>
        <w:t>.7</w:t>
      </w:r>
    </w:p>
    <w:p w14:paraId="00DA805E" w14:textId="77777777" w:rsidR="00B83CB6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Комплект поставки……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8</w:t>
      </w:r>
    </w:p>
    <w:p w14:paraId="597B4BB9" w14:textId="77777777" w:rsidR="00B83CB6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Адрес предприятия-</w:t>
      </w:r>
      <w:proofErr w:type="gramStart"/>
      <w:r>
        <w:rPr>
          <w:rFonts w:ascii="Times New Roman" w:hAnsi="Times New Roman"/>
          <w:sz w:val="28"/>
          <w:szCs w:val="40"/>
        </w:rPr>
        <w:t>изготовителя….</w:t>
      </w:r>
      <w:proofErr w:type="gramEnd"/>
      <w:r>
        <w:rPr>
          <w:rFonts w:ascii="Times New Roman" w:hAnsi="Times New Roman"/>
          <w:sz w:val="28"/>
          <w:szCs w:val="40"/>
        </w:rPr>
        <w:t>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.……………………………….......8</w:t>
      </w:r>
    </w:p>
    <w:p w14:paraId="6A14CD2D" w14:textId="77777777" w:rsidR="00B83CB6" w:rsidRDefault="00000000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>Дополнительная информация……………………………………………………8</w:t>
      </w:r>
    </w:p>
    <w:p w14:paraId="3B101BE7" w14:textId="77777777" w:rsidR="00B83CB6" w:rsidRDefault="00000000"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8"/>
          <w:szCs w:val="40"/>
        </w:rPr>
        <w:t xml:space="preserve">Гарантийный </w:t>
      </w:r>
      <w:proofErr w:type="gramStart"/>
      <w:r>
        <w:rPr>
          <w:rFonts w:ascii="Times New Roman" w:hAnsi="Times New Roman"/>
          <w:sz w:val="28"/>
          <w:szCs w:val="40"/>
        </w:rPr>
        <w:t>талон..</w:t>
      </w:r>
      <w:proofErr w:type="gramEnd"/>
      <w:r>
        <w:rPr>
          <w:rFonts w:ascii="Times New Roman" w:hAnsi="Times New Roman"/>
          <w:sz w:val="28"/>
          <w:szCs w:val="40"/>
        </w:rPr>
        <w:t>………………………………………</w:t>
      </w:r>
      <w:proofErr w:type="gramStart"/>
      <w:r>
        <w:rPr>
          <w:rFonts w:ascii="Times New Roman" w:hAnsi="Times New Roman"/>
          <w:sz w:val="28"/>
          <w:szCs w:val="40"/>
        </w:rPr>
        <w:t>…….</w:t>
      </w:r>
      <w:proofErr w:type="gramEnd"/>
      <w:r>
        <w:rPr>
          <w:rFonts w:ascii="Times New Roman" w:hAnsi="Times New Roman"/>
          <w:sz w:val="28"/>
          <w:szCs w:val="40"/>
        </w:rPr>
        <w:t>…</w:t>
      </w:r>
      <w:proofErr w:type="gramStart"/>
      <w:r>
        <w:rPr>
          <w:rFonts w:ascii="Times New Roman" w:hAnsi="Times New Roman"/>
          <w:sz w:val="28"/>
          <w:szCs w:val="40"/>
        </w:rPr>
        <w:t>……..….</w:t>
      </w:r>
      <w:proofErr w:type="gramEnd"/>
      <w:r>
        <w:rPr>
          <w:rFonts w:ascii="Times New Roman" w:hAnsi="Times New Roman"/>
          <w:sz w:val="28"/>
          <w:szCs w:val="40"/>
        </w:rPr>
        <w:t>…...9</w:t>
      </w:r>
    </w:p>
    <w:p w14:paraId="740B3D9D" w14:textId="77777777" w:rsidR="00B83CB6" w:rsidRDefault="00B83CB6">
      <w:pPr>
        <w:rPr>
          <w:sz w:val="32"/>
          <w:szCs w:val="32"/>
        </w:rPr>
      </w:pPr>
    </w:p>
    <w:p w14:paraId="6E47A1EC" w14:textId="77777777" w:rsidR="00B83CB6" w:rsidRDefault="00B83CB6">
      <w:pPr>
        <w:rPr>
          <w:sz w:val="32"/>
          <w:szCs w:val="32"/>
        </w:rPr>
      </w:pPr>
    </w:p>
    <w:p w14:paraId="4D1BDE88" w14:textId="77777777" w:rsidR="00B83CB6" w:rsidRDefault="00B83CB6">
      <w:pPr>
        <w:rPr>
          <w:sz w:val="32"/>
          <w:szCs w:val="32"/>
        </w:rPr>
      </w:pPr>
    </w:p>
    <w:p w14:paraId="4134F4BA" w14:textId="77777777" w:rsidR="00B83CB6" w:rsidRDefault="00B83CB6">
      <w:pPr>
        <w:rPr>
          <w:sz w:val="32"/>
          <w:szCs w:val="32"/>
        </w:rPr>
      </w:pPr>
    </w:p>
    <w:p w14:paraId="279D5DF0" w14:textId="77777777" w:rsidR="00B83CB6" w:rsidRDefault="00B83CB6">
      <w:pPr>
        <w:rPr>
          <w:sz w:val="32"/>
          <w:szCs w:val="32"/>
        </w:rPr>
      </w:pPr>
    </w:p>
    <w:p w14:paraId="01DF1EFE" w14:textId="77777777" w:rsidR="00B83CB6" w:rsidRDefault="0000000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Toc389472780"/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0560" behindDoc="1" locked="0" layoutInCell="1" allowOverlap="1" wp14:anchorId="6E71A5FF" wp14:editId="18FA07FF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504190" cy="941070"/>
            <wp:effectExtent l="0" t="0" r="0" b="0"/>
            <wp:wrapTight wrapText="bothSides">
              <wp:wrapPolygon edited="0">
                <wp:start x="0" y="0"/>
                <wp:lineTo x="0" y="20988"/>
                <wp:lineTo x="20403" y="20988"/>
                <wp:lineTo x="20403" y="0"/>
                <wp:lineTo x="0" y="0"/>
              </wp:wrapPolygon>
            </wp:wrapTight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ПРАВИЛА БЕЗОПАСНОСТИ</w:t>
      </w:r>
      <w:bookmarkEnd w:id="0"/>
    </w:p>
    <w:p w14:paraId="67B497B0" w14:textId="77777777" w:rsidR="00B83CB6" w:rsidRDefault="0000000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Информация, содержащаяся в руководстве по эксплуатации, важна для вашей безопасности, для правильного использования и ухода за устройством.</w:t>
      </w:r>
    </w:p>
    <w:p w14:paraId="162C3B98" w14:textId="77777777" w:rsidR="00B83CB6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4B118BE4" wp14:editId="7B3083E3">
            <wp:simplePos x="0" y="0"/>
            <wp:positionH relativeFrom="column">
              <wp:posOffset>1270</wp:posOffset>
            </wp:positionH>
            <wp:positionV relativeFrom="paragraph">
              <wp:posOffset>55880</wp:posOffset>
            </wp:positionV>
            <wp:extent cx="527685" cy="541020"/>
            <wp:effectExtent l="0" t="0" r="0" b="0"/>
            <wp:wrapTight wrapText="bothSides">
              <wp:wrapPolygon edited="0">
                <wp:start x="0" y="0"/>
                <wp:lineTo x="0" y="20535"/>
                <wp:lineTo x="21054" y="20535"/>
                <wp:lineTo x="21054" y="0"/>
                <wp:lineTo x="0" y="0"/>
              </wp:wrapPolygon>
            </wp:wrapTight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Работа вблизи коротковолнового или микроволнового оборудования может вызвать нестабильность выходных параметров устройства.</w:t>
      </w:r>
    </w:p>
    <w:p w14:paraId="39F6FBFA" w14:textId="77777777" w:rsidR="00B83CB6" w:rsidRDefault="00000000">
      <w:pPr>
        <w:ind w:left="1134"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0F40A869" wp14:editId="3E896AE2">
            <wp:simplePos x="0" y="0"/>
            <wp:positionH relativeFrom="column">
              <wp:posOffset>-53975</wp:posOffset>
            </wp:positionH>
            <wp:positionV relativeFrom="paragraph">
              <wp:posOffset>119380</wp:posOffset>
            </wp:positionV>
            <wp:extent cx="641985" cy="618490"/>
            <wp:effectExtent l="0" t="0" r="0" b="0"/>
            <wp:wrapTight wrapText="bothSides">
              <wp:wrapPolygon edited="0">
                <wp:start x="0" y="0"/>
                <wp:lineTo x="0" y="20624"/>
                <wp:lineTo x="21151" y="20624"/>
                <wp:lineTo x="21151" y="0"/>
                <wp:lineTo x="0" y="0"/>
              </wp:wrapPolygon>
            </wp:wrapTight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Перед использованием устройства убедитесь, что напряжение сети соответствует требованиям сетевого источника питания. Запрещено использовать сетевой источник питания при несоответствии параметров сети. </w:t>
      </w:r>
    </w:p>
    <w:p w14:paraId="532D83C8" w14:textId="77777777" w:rsidR="00B83CB6" w:rsidRDefault="00000000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 wp14:anchorId="38D6366B" wp14:editId="0CF28A4E">
            <wp:simplePos x="0" y="0"/>
            <wp:positionH relativeFrom="column">
              <wp:posOffset>-31750</wp:posOffset>
            </wp:positionH>
            <wp:positionV relativeFrom="paragraph">
              <wp:posOffset>1033780</wp:posOffset>
            </wp:positionV>
            <wp:extent cx="651510" cy="1499870"/>
            <wp:effectExtent l="0" t="0" r="0" b="0"/>
            <wp:wrapTight wrapText="bothSides">
              <wp:wrapPolygon edited="0">
                <wp:start x="0" y="0"/>
                <wp:lineTo x="0" y="21399"/>
                <wp:lineTo x="20842" y="21399"/>
                <wp:lineTo x="20842" y="0"/>
                <wp:lineTo x="0" y="0"/>
              </wp:wrapPolygon>
            </wp:wrapTight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4FB0873C" wp14:editId="4240EBC7">
            <wp:simplePos x="0" y="0"/>
            <wp:positionH relativeFrom="margin">
              <wp:posOffset>1270</wp:posOffset>
            </wp:positionH>
            <wp:positionV relativeFrom="paragraph">
              <wp:posOffset>39370</wp:posOffset>
            </wp:positionV>
            <wp:extent cx="618490" cy="626110"/>
            <wp:effectExtent l="0" t="0" r="0" b="0"/>
            <wp:wrapTight wrapText="bothSides">
              <wp:wrapPolygon edited="0">
                <wp:start x="0" y="0"/>
                <wp:lineTo x="0" y="21030"/>
                <wp:lineTo x="20624" y="21030"/>
                <wp:lineTo x="20624" y="0"/>
                <wp:lineTo x="0" y="0"/>
              </wp:wrapPolygon>
            </wp:wrapTight>
            <wp:docPr id="1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Используйте только источник питания, поставляемый производителем в комплекте с устройством или с аналогичными техническими характеристиками. Использование другого источника питания может привести к выходу аппарата из строя, а также к риску поражения электрическим током.</w:t>
      </w:r>
    </w:p>
    <w:p w14:paraId="142560F5" w14:textId="77777777" w:rsidR="00B83CB6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Изделие содержит хрупкие элементы. Предохраняйте его от ударов.</w:t>
      </w:r>
    </w:p>
    <w:p w14:paraId="79054D8C" w14:textId="77777777" w:rsidR="00B83CB6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Избегайте длительного нахождения аппарата под воздействием прямых солнечных лучей при высокой (&gt;25°C) температуре воздуха. Это может вызвать разрушение элементов питания.</w:t>
      </w:r>
    </w:p>
    <w:p w14:paraId="5B7CFD0D" w14:textId="77777777" w:rsidR="00B83CB6" w:rsidRDefault="00000000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4FA2091C" wp14:editId="16444C85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6762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296" y="21016"/>
                <wp:lineTo x="21296" y="0"/>
                <wp:lineTo x="0" y="0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Аппарат не является водонепроницаемым. Оберегайте его от попадания капель, не пользуйтесь аппаратом в помещении с высокой влажностью, не ставьте на устройства емкости с жидкостями.</w:t>
      </w:r>
    </w:p>
    <w:p w14:paraId="6504CC0A" w14:textId="77777777" w:rsidR="00B83CB6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55383985" wp14:editId="69038DCA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71437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12" y="21032"/>
                <wp:lineTo x="21312" y="0"/>
                <wp:lineTo x="0" y="0"/>
              </wp:wrapPolygon>
            </wp:wrapTight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Все работы по ремонту изделия должны проводить квалифицированные специалисты на предприятии изготовителе.</w:t>
      </w:r>
    </w:p>
    <w:p w14:paraId="04148031" w14:textId="77777777" w:rsidR="00B83CB6" w:rsidRDefault="00000000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8635C7E" wp14:editId="26E02D02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714375" cy="804545"/>
            <wp:effectExtent l="0" t="0" r="9525" b="0"/>
            <wp:wrapTight wrapText="bothSides">
              <wp:wrapPolygon edited="0">
                <wp:start x="0" y="0"/>
                <wp:lineTo x="0" y="20969"/>
                <wp:lineTo x="21312" y="20969"/>
                <wp:lineTo x="21312" y="0"/>
                <wp:lineTo x="0" y="0"/>
              </wp:wrapPolygon>
            </wp:wrapTight>
            <wp:docPr id="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Условия транспортирования</w:t>
      </w:r>
      <w:r>
        <w:rPr>
          <w:rFonts w:ascii="Times New Roman" w:hAnsi="Times New Roman"/>
          <w:sz w:val="28"/>
          <w:szCs w:val="28"/>
        </w:rPr>
        <w:t>: температура от минус 50 до плюс 50 С, относительная влажность воздуха от 30 до 93 %, атмосферное давление от 70 до 106 кПа (от 525 до 795 мм рт. ст.).</w:t>
      </w:r>
    </w:p>
    <w:p w14:paraId="21868223" w14:textId="77777777" w:rsidR="00B83CB6" w:rsidRDefault="00B83CB6">
      <w:pPr>
        <w:ind w:left="1276"/>
        <w:jc w:val="both"/>
        <w:rPr>
          <w:rFonts w:ascii="Times New Roman" w:hAnsi="Times New Roman"/>
          <w:sz w:val="28"/>
          <w:szCs w:val="28"/>
        </w:rPr>
      </w:pPr>
    </w:p>
    <w:p w14:paraId="403B443E" w14:textId="77777777" w:rsidR="00B83CB6" w:rsidRDefault="00000000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012B7A66" wp14:editId="7C035845">
            <wp:simplePos x="0" y="0"/>
            <wp:positionH relativeFrom="column">
              <wp:posOffset>635</wp:posOffset>
            </wp:positionH>
            <wp:positionV relativeFrom="paragraph">
              <wp:posOffset>-3175</wp:posOffset>
            </wp:positionV>
            <wp:extent cx="714375" cy="749935"/>
            <wp:effectExtent l="0" t="0" r="0" b="0"/>
            <wp:wrapTight wrapText="bothSides">
              <wp:wrapPolygon edited="0">
                <wp:start x="0" y="0"/>
                <wp:lineTo x="0" y="20850"/>
                <wp:lineTo x="21312" y="20850"/>
                <wp:lineTo x="21312" y="0"/>
                <wp:lineTo x="0" y="0"/>
              </wp:wrapPolygon>
            </wp:wrapTight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Условия хранения</w:t>
      </w:r>
      <w:r>
        <w:rPr>
          <w:rFonts w:ascii="Times New Roman" w:hAnsi="Times New Roman"/>
          <w:sz w:val="28"/>
          <w:szCs w:val="28"/>
        </w:rPr>
        <w:t>: температура от минус 50 до плюс 45С, относительная влажность воздуха от 30до 93%, атмосферное давление от 70 до 106 кПа (от 525 до 795мм рт. ст.).</w:t>
      </w:r>
    </w:p>
    <w:p w14:paraId="3CB5DBF6" w14:textId="77777777" w:rsidR="00B83CB6" w:rsidRDefault="00000000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59776" behindDoc="1" locked="0" layoutInCell="1" allowOverlap="1" wp14:anchorId="275E3845" wp14:editId="64A16EFA">
            <wp:simplePos x="0" y="0"/>
            <wp:positionH relativeFrom="column">
              <wp:posOffset>40005</wp:posOffset>
            </wp:positionH>
            <wp:positionV relativeFrom="paragraph">
              <wp:posOffset>74930</wp:posOffset>
            </wp:positionV>
            <wp:extent cx="64071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93" y="21046"/>
                <wp:lineTo x="21193" y="0"/>
                <wp:lineTo x="0" y="0"/>
              </wp:wrapPolygon>
            </wp:wrapTight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Условия эксплуатации: температура от плюс 10 до плюс 35С, относительная влажность воздуха от 30 до 93 %, атмосферное давление от 70 до 106 кПа (от 525 до 795 мм рт. ст.).</w:t>
      </w:r>
    </w:p>
    <w:p w14:paraId="27C43340" w14:textId="77777777" w:rsidR="00B83CB6" w:rsidRDefault="00000000"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58752" behindDoc="1" locked="0" layoutInCell="1" allowOverlap="1" wp14:anchorId="202B6AB4" wp14:editId="3CA934DC">
            <wp:simplePos x="0" y="0"/>
            <wp:positionH relativeFrom="column">
              <wp:posOffset>100330</wp:posOffset>
            </wp:positionH>
            <wp:positionV relativeFrom="paragraph">
              <wp:posOffset>147320</wp:posOffset>
            </wp:positionV>
            <wp:extent cx="614680" cy="607060"/>
            <wp:effectExtent l="0" t="0" r="0" b="0"/>
            <wp:wrapTight wrapText="bothSides">
              <wp:wrapPolygon edited="0">
                <wp:start x="0" y="0"/>
                <wp:lineTo x="0" y="21013"/>
                <wp:lineTo x="20752" y="21013"/>
                <wp:lineTo x="20752" y="0"/>
                <wp:lineTo x="0" y="0"/>
              </wp:wrapPolygon>
            </wp:wrapTight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Внимание! Если устройство хранилось при температуре окружающего воздуха ниже 10°C, выдержите его в помещении при комнатной температуре не менее двух часов перед использованием.</w:t>
      </w:r>
    </w:p>
    <w:p w14:paraId="2CEEF1A6" w14:textId="77777777" w:rsidR="00B83CB6" w:rsidRDefault="00000000">
      <w:pPr>
        <w:ind w:left="1418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60800" behindDoc="1" locked="0" layoutInCell="1" allowOverlap="1" wp14:anchorId="425DC1F9" wp14:editId="21E7566F">
            <wp:simplePos x="0" y="0"/>
            <wp:positionH relativeFrom="column">
              <wp:posOffset>134620</wp:posOffset>
            </wp:positionH>
            <wp:positionV relativeFrom="paragraph">
              <wp:posOffset>98425</wp:posOffset>
            </wp:positionV>
            <wp:extent cx="580390" cy="558165"/>
            <wp:effectExtent l="0" t="0" r="0" b="0"/>
            <wp:wrapTight wrapText="bothSides">
              <wp:wrapPolygon edited="0">
                <wp:start x="0" y="0"/>
                <wp:lineTo x="0" y="20642"/>
                <wp:lineTo x="20560" y="20642"/>
                <wp:lineTo x="20560" y="0"/>
                <wp:lineTo x="0" y="0"/>
              </wp:wrapPolygon>
            </wp:wrapTight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Утилизация: материалы упаковки аппарата не оказывают вредного воздействия на окружающую среду, их можно использовать повторно.</w:t>
      </w:r>
    </w:p>
    <w:p w14:paraId="65B92726" w14:textId="77777777" w:rsidR="00B83CB6" w:rsidRDefault="00000000">
      <w:pPr>
        <w:ind w:left="1276"/>
        <w:jc w:val="both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noProof/>
          <w:sz w:val="28"/>
          <w:szCs w:val="36"/>
        </w:rPr>
        <w:drawing>
          <wp:anchor distT="0" distB="0" distL="114300" distR="114300" simplePos="0" relativeHeight="251661824" behindDoc="0" locked="0" layoutInCell="1" allowOverlap="1" wp14:anchorId="42EBA628" wp14:editId="65523175">
            <wp:simplePos x="0" y="0"/>
            <wp:positionH relativeFrom="column">
              <wp:posOffset>100330</wp:posOffset>
            </wp:positionH>
            <wp:positionV relativeFrom="paragraph">
              <wp:posOffset>94615</wp:posOffset>
            </wp:positionV>
            <wp:extent cx="638175" cy="589915"/>
            <wp:effectExtent l="0" t="0" r="0" b="0"/>
            <wp:wrapSquare wrapText="bothSides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36"/>
        </w:rPr>
        <w:t>Внимание! Аппарат содержит ценные материалы, которые могут быть вторично использованы после утилизации с учетом требований охраны окружающей среды. Их следует сдать в специально предназначенные места (проконсультируйтесь в соответствующих службах).</w:t>
      </w:r>
    </w:p>
    <w:p w14:paraId="0B1FBF57" w14:textId="77777777" w:rsidR="00B83CB6" w:rsidRDefault="00B83CB6">
      <w:pPr>
        <w:pStyle w:val="1"/>
        <w:rPr>
          <w:sz w:val="40"/>
          <w:szCs w:val="40"/>
        </w:rPr>
      </w:pPr>
    </w:p>
    <w:p w14:paraId="5BFC1A9C" w14:textId="77777777" w:rsidR="00B83CB6" w:rsidRDefault="00B83CB6">
      <w:pPr>
        <w:rPr>
          <w:lang w:eastAsia="en-US"/>
        </w:rPr>
      </w:pPr>
    </w:p>
    <w:p w14:paraId="7195C0BD" w14:textId="77777777" w:rsidR="00B83CB6" w:rsidRDefault="00B83CB6">
      <w:pPr>
        <w:rPr>
          <w:lang w:eastAsia="en-US"/>
        </w:rPr>
      </w:pPr>
    </w:p>
    <w:p w14:paraId="19100C59" w14:textId="77777777" w:rsidR="00B83CB6" w:rsidRDefault="00B83CB6">
      <w:pPr>
        <w:rPr>
          <w:lang w:eastAsia="en-US"/>
        </w:rPr>
      </w:pPr>
    </w:p>
    <w:p w14:paraId="17B66536" w14:textId="77777777" w:rsidR="00B83CB6" w:rsidRDefault="00B83CB6">
      <w:pPr>
        <w:rPr>
          <w:lang w:eastAsia="en-US"/>
        </w:rPr>
      </w:pPr>
    </w:p>
    <w:p w14:paraId="4B5588E8" w14:textId="77777777" w:rsidR="00B83CB6" w:rsidRDefault="00B83CB6">
      <w:pPr>
        <w:rPr>
          <w:lang w:eastAsia="en-US"/>
        </w:rPr>
      </w:pPr>
    </w:p>
    <w:p w14:paraId="2B720047" w14:textId="77777777" w:rsidR="00B83CB6" w:rsidRDefault="00B83CB6">
      <w:pPr>
        <w:rPr>
          <w:lang w:eastAsia="en-US"/>
        </w:rPr>
      </w:pPr>
    </w:p>
    <w:p w14:paraId="4F816F05" w14:textId="77777777" w:rsidR="00B83CB6" w:rsidRDefault="00B83CB6">
      <w:pPr>
        <w:rPr>
          <w:lang w:eastAsia="en-US"/>
        </w:rPr>
      </w:pPr>
    </w:p>
    <w:p w14:paraId="338CFABE" w14:textId="77777777" w:rsidR="00B83CB6" w:rsidRDefault="00B83CB6">
      <w:pPr>
        <w:rPr>
          <w:lang w:eastAsia="en-US"/>
        </w:rPr>
      </w:pPr>
    </w:p>
    <w:p w14:paraId="427C2264" w14:textId="77777777" w:rsidR="00B83CB6" w:rsidRDefault="00B83CB6">
      <w:pPr>
        <w:rPr>
          <w:lang w:eastAsia="en-US"/>
        </w:rPr>
      </w:pPr>
    </w:p>
    <w:p w14:paraId="6EC71D8E" w14:textId="77777777" w:rsidR="00C222DD" w:rsidRDefault="00C222DD">
      <w:pPr>
        <w:rPr>
          <w:lang w:eastAsia="en-US"/>
        </w:rPr>
      </w:pPr>
    </w:p>
    <w:p w14:paraId="2F40283A" w14:textId="77777777" w:rsidR="00B83CB6" w:rsidRDefault="00B83CB6">
      <w:pPr>
        <w:rPr>
          <w:lang w:eastAsia="en-US"/>
        </w:rPr>
      </w:pPr>
    </w:p>
    <w:p w14:paraId="4B540100" w14:textId="77777777" w:rsidR="00B83CB6" w:rsidRDefault="000000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</w:t>
      </w:r>
    </w:p>
    <w:p w14:paraId="70B74539" w14:textId="77777777" w:rsidR="00B83CB6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Информационная индукционная система предназначена для передачи звуковой информации, людям с нарушениями функций слуха, использующих слуховой аппарат, имеющий режим «Т» или «МТ» (режим телефонной индукционной катушки), при переключении слухового аппарата в такой режим, человек, находящийся в непосредственной близости от индукционной системы, будет слышать только информацию, трансляция которой идёт через индукционную систему, без окружающих шумов.</w:t>
      </w:r>
    </w:p>
    <w:p w14:paraId="41E78EF2" w14:textId="77777777" w:rsidR="00B83CB6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устройство, передающее звуковую информацию от акустических электронных устройств (плеер, компьютер, система оповещения, система роботизированного диалога  и т.п.), будь то электронная очередь или любой иной вид оборудования, для этого должно быть установлено проводное соединение индукционной системы с устройством воспроизведения, при этом, для подключения к индукционной системе должен использоваться кабель имеющий разъем типа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Jack</w:t>
      </w:r>
      <w:r>
        <w:rPr>
          <w:rFonts w:ascii="Times New Roman" w:hAnsi="Times New Roman"/>
          <w:color w:val="000000"/>
          <w:sz w:val="28"/>
          <w:szCs w:val="28"/>
        </w:rPr>
        <w:t>, диаметром 3,5 мм.</w:t>
      </w:r>
    </w:p>
    <w:p w14:paraId="6B63C1D6" w14:textId="77777777" w:rsidR="00B83CB6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Индукционная система может быть использована как передающее устройство при общении посетителя (инвалида по слуху) с персоналом учреждения (зачастую такое взаимодействие происходит на кассах, информационных стойках и т.п.), для этого индукционная система имеет встроенный микрофон. Встроенный высокочувствительный микрофон расположен внутри корпуса. </w:t>
      </w:r>
    </w:p>
    <w:p w14:paraId="6D102C78" w14:textId="77777777" w:rsidR="00B83CB6" w:rsidRDefault="00000000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Индукционная система может использоваться с внешним электретным микрофоном.</w:t>
      </w:r>
    </w:p>
    <w:p w14:paraId="2086F001" w14:textId="77777777" w:rsidR="00B83CB6" w:rsidRDefault="00B83CB6">
      <w:pPr>
        <w:ind w:firstLine="708"/>
        <w:rPr>
          <w:rFonts w:ascii="Times New Roman" w:hAnsi="Times New Roman"/>
          <w:bCs/>
          <w:color w:val="000000"/>
          <w:sz w:val="28"/>
          <w:szCs w:val="28"/>
        </w:rPr>
      </w:pPr>
    </w:p>
    <w:p w14:paraId="73B22C4E" w14:textId="77777777" w:rsidR="00B83CB6" w:rsidRDefault="00B83CB6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14:paraId="155A934A" w14:textId="77777777" w:rsidR="00B83CB6" w:rsidRDefault="00B83CB6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14:paraId="4ED14789" w14:textId="77777777" w:rsidR="00B83CB6" w:rsidRDefault="00B83CB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DB241D0" w14:textId="77777777" w:rsidR="00B83CB6" w:rsidRDefault="00B83CB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A93A9BF" w14:textId="77777777" w:rsidR="00B83CB6" w:rsidRDefault="00B83CB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1DE3CE6B" w14:textId="77777777" w:rsidR="00B83CB6" w:rsidRDefault="00B83CB6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772A408" w14:textId="77777777" w:rsidR="00B83CB6" w:rsidRDefault="00000000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Подключение и ввод в эксплуатацию</w:t>
      </w:r>
    </w:p>
    <w:p w14:paraId="140B937C" w14:textId="77777777" w:rsidR="00B83CB6" w:rsidRDefault="00000000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индукционной системы.</w:t>
      </w:r>
    </w:p>
    <w:p w14:paraId="1B25C7F4" w14:textId="77777777" w:rsidR="00B83CB6" w:rsidRDefault="0000000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верхней панели индукционной системы расположены клавиша включения и разъемы для подключения блока питания (ИСПОЛЬЗОВАТЬ ТОЛЬКО ОРИГИНАЛЬНЫЙ БЛОК ПИТАНИЯ!) и подключения внешних источников звука 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jack</w:t>
      </w:r>
      <w:r>
        <w:rPr>
          <w:rFonts w:ascii="Times New Roman" w:hAnsi="Times New Roman"/>
          <w:color w:val="000000"/>
          <w:sz w:val="28"/>
          <w:szCs w:val="28"/>
        </w:rPr>
        <w:t xml:space="preserve"> 3.5):</w:t>
      </w:r>
    </w:p>
    <w:p w14:paraId="13748F32" w14:textId="77777777" w:rsidR="00B83CB6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114300" distR="114300" wp14:anchorId="1D40490C" wp14:editId="463F0848">
            <wp:extent cx="4609465" cy="3253105"/>
            <wp:effectExtent l="0" t="0" r="8255" b="8255"/>
            <wp:docPr id="32" name="Изображение 32" descr="Тыльная ст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 32" descr="Тыльная сторона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2370" w14:textId="77777777" w:rsidR="00B83CB6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Светодиодный индикатор </w:t>
      </w:r>
      <w:proofErr w:type="spellStart"/>
      <w:r>
        <w:rPr>
          <w:rFonts w:ascii="Times New Roman" w:hAnsi="Times New Roman"/>
          <w:sz w:val="28"/>
          <w:szCs w:val="28"/>
        </w:rPr>
        <w:t>вкл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выкл</w:t>
      </w:r>
      <w:proofErr w:type="spellEnd"/>
    </w:p>
    <w:p w14:paraId="75AA7B51" w14:textId="77777777" w:rsidR="00B83CB6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Разъем типа </w:t>
      </w:r>
      <w:r>
        <w:rPr>
          <w:rFonts w:ascii="Times New Roman" w:hAnsi="Times New Roman"/>
          <w:sz w:val="28"/>
          <w:szCs w:val="28"/>
          <w:lang w:val="en-US"/>
        </w:rPr>
        <w:t>Jack</w:t>
      </w:r>
      <w:r>
        <w:rPr>
          <w:rFonts w:ascii="Times New Roman" w:hAnsi="Times New Roman"/>
          <w:sz w:val="28"/>
          <w:szCs w:val="28"/>
        </w:rPr>
        <w:t xml:space="preserve"> 3,5 мм – служит для подключения акустической аппаратуры или микрофона.</w:t>
      </w:r>
    </w:p>
    <w:p w14:paraId="2849C78A" w14:textId="77777777" w:rsidR="00B83CB6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Разъем для подключения блока питания.</w:t>
      </w:r>
    </w:p>
    <w:p w14:paraId="3178CF60" w14:textId="77777777" w:rsidR="00B83CB6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Клавиша вкл./выкл.</w:t>
      </w:r>
    </w:p>
    <w:p w14:paraId="02B87257" w14:textId="77777777" w:rsidR="00B83CB6" w:rsidRDefault="0000000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Встроенный микрофон</w:t>
      </w:r>
    </w:p>
    <w:p w14:paraId="79072C9F" w14:textId="77777777" w:rsidR="00B83CB6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начала эксплуатации индукционной системы необходимо установить её на горизонтальную поверхность, с помощью специальной подставки (стол, стойка регистрации, касса и т.д.). Для диалога с пользователем расположите устройство лицевой стороной к пользователю (лицевая сторона содержит пиктограмму желтого цвета с надписью), тыльной стороной к себе. Система устанавливается, на расстоянии 0,4 – 2 м от пользователя. Подключите блок питания в разъем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(при первом подключении не выключайте устройство из сети в течении 2-х часов).  </w:t>
      </w:r>
      <w:r>
        <w:rPr>
          <w:rFonts w:ascii="Times New Roman" w:hAnsi="Times New Roman"/>
          <w:sz w:val="28"/>
          <w:szCs w:val="28"/>
        </w:rPr>
        <w:lastRenderedPageBreak/>
        <w:t xml:space="preserve">Включите устройство клавишей включения/выключения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при этом на верхней панели загорится световой индикатор </w:t>
      </w:r>
      <w:r>
        <w:rPr>
          <w:rFonts w:ascii="Times New Roman" w:hAnsi="Times New Roman"/>
          <w:b/>
          <w:sz w:val="28"/>
          <w:szCs w:val="28"/>
        </w:rPr>
        <w:t>1.</w:t>
      </w:r>
    </w:p>
    <w:p w14:paraId="2347D8BC" w14:textId="77777777" w:rsidR="00B83CB6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подключите звуковоспроизводящее устройство (аудио аппаратуру или микрофон) в разъем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При этом произойдёт автоматическое отключение встроенного микрофона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1652705A" w14:textId="77777777" w:rsidR="00B83CB6" w:rsidRDefault="00000000">
      <w:pPr>
        <w:ind w:firstLine="708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 диалоге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пользователем расположитесь так, чтобы ваше лицо находилось на расстоянии от индукционной системы от 40 см до 1,5 метра (самое оптимальное расстояние).</w:t>
      </w:r>
    </w:p>
    <w:p w14:paraId="73ACEE2E" w14:textId="77777777" w:rsidR="00B83CB6" w:rsidRDefault="000000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Питание:</w:t>
      </w:r>
    </w:p>
    <w:p w14:paraId="4C3A5179" w14:textId="77777777" w:rsidR="00B83CB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подключается к сети только оригинальным блоком питания, входит в комплект поставки! Встроенный АКБ обеспечивает 5 часов работы устройства в автономном режиме.</w:t>
      </w:r>
    </w:p>
    <w:p w14:paraId="7454650C" w14:textId="77777777" w:rsidR="00B83CB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автономной работы в устройстве применяется аккумуляторная батарея, для долгой службы работы (сверх гарантийного срока) рекомендуется раз в 6 месяцев, отключать устройство от сети и оставлять включённым устройство на 5 часов.</w:t>
      </w:r>
    </w:p>
    <w:p w14:paraId="64B5723F" w14:textId="77777777" w:rsidR="00B83CB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 Если используете устройство от встроенного аккумулятора, не забываете выключать его клавишей вкл./выкл. и заряжать устройство!</w:t>
      </w:r>
    </w:p>
    <w:p w14:paraId="1FECC284" w14:textId="77777777" w:rsidR="00B83CB6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характеристики:</w:t>
      </w:r>
    </w:p>
    <w:p w14:paraId="58EEFD72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Площадь покрытия (зона индукционного поля): 2 м.</w:t>
      </w:r>
    </w:p>
    <w:p w14:paraId="637DE0CB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Частотный диапазон сигнала 100-8000 Гц</w:t>
      </w:r>
    </w:p>
    <w:p w14:paraId="6F25B88A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Динамический диапазон: более 60 дБ</w:t>
      </w:r>
    </w:p>
    <w:p w14:paraId="15257C73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Встроенная АКБ</w:t>
      </w:r>
    </w:p>
    <w:p w14:paraId="5A23F40F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Встроенный микрофон</w:t>
      </w:r>
    </w:p>
    <w:p w14:paraId="3056CAB4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Чувствительность встроенного микрофона: -60 +-3 дБ</w:t>
      </w:r>
    </w:p>
    <w:p w14:paraId="0CAB1A69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Зона приема встроенного микрофона - до 2 метров</w:t>
      </w:r>
    </w:p>
    <w:p w14:paraId="1B20D868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Разъем для зарядки (только собственное з/у)</w:t>
      </w:r>
    </w:p>
    <w:p w14:paraId="561AD257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Аудио-разъем (Jack 3.5 мм)</w:t>
      </w:r>
    </w:p>
    <w:p w14:paraId="5E043529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Кнопка </w:t>
      </w:r>
      <w:proofErr w:type="spellStart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вкл</w:t>
      </w:r>
      <w:proofErr w:type="spellEnd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выкл</w:t>
      </w:r>
      <w:proofErr w:type="spellEnd"/>
    </w:p>
    <w:p w14:paraId="627852C3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Световой индикатор вкл./</w:t>
      </w:r>
      <w:proofErr w:type="spellStart"/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выкл</w:t>
      </w:r>
      <w:proofErr w:type="spellEnd"/>
    </w:p>
    <w:p w14:paraId="3D0C001F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Питание: 12В через сетевой адаптер с 220В</w:t>
      </w:r>
    </w:p>
    <w:p w14:paraId="106D73B7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Габаритный размер, без подставки ±5%: 205*280*35 мм</w:t>
      </w:r>
    </w:p>
    <w:p w14:paraId="51FCEDC6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Вес устройства±5%: 0,53 кг.</w:t>
      </w:r>
    </w:p>
    <w:p w14:paraId="6F3AAAE8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lastRenderedPageBreak/>
        <w:t>Вес блока питания±5%: 0,25 кг.</w:t>
      </w:r>
    </w:p>
    <w:p w14:paraId="38BB684A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Материал корпуса: ABS пластик</w:t>
      </w:r>
    </w:p>
    <w:p w14:paraId="089CA8D7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Степень защиты: IP Х0</w:t>
      </w:r>
    </w:p>
    <w:p w14:paraId="7D05FE4B" w14:textId="77777777" w:rsidR="00B83CB6" w:rsidRDefault="00000000">
      <w:pPr>
        <w:numPr>
          <w:ilvl w:val="0"/>
          <w:numId w:val="2"/>
        </w:numPr>
        <w:spacing w:after="0"/>
        <w:ind w:left="0" w:firstLine="0"/>
        <w:rPr>
          <w:rFonts w:ascii="Times New Roman" w:eastAsia="Tahoma" w:hAnsi="Times New Roman"/>
          <w:sz w:val="28"/>
          <w:szCs w:val="28"/>
        </w:rPr>
      </w:pPr>
      <w:r>
        <w:rPr>
          <w:rFonts w:ascii="Times New Roman" w:eastAsia="Tahoma" w:hAnsi="Times New Roman"/>
          <w:sz w:val="28"/>
          <w:szCs w:val="28"/>
          <w:shd w:val="clear" w:color="auto" w:fill="FFFFFF"/>
        </w:rPr>
        <w:t>Диапазон рабочих температур: 0-40 С</w:t>
      </w:r>
    </w:p>
    <w:p w14:paraId="69F97A4E" w14:textId="77777777" w:rsidR="00B83CB6" w:rsidRDefault="0000000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 поставки</w:t>
      </w:r>
    </w:p>
    <w:p w14:paraId="22D5F44E" w14:textId="77777777" w:rsidR="00B83CB6" w:rsidRDefault="00B83CB6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14:paraId="050A1261" w14:textId="03942963" w:rsidR="00B83CB6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Индукционная система </w:t>
      </w:r>
      <w:proofErr w:type="spellStart"/>
      <w:r w:rsidR="00C222DD">
        <w:rPr>
          <w:rFonts w:ascii="Times New Roman" w:hAnsi="Times New Roman"/>
          <w:sz w:val="28"/>
          <w:szCs w:val="28"/>
          <w:lang w:val="en-US"/>
        </w:rPr>
        <w:t>Dstrana</w:t>
      </w:r>
      <w:proofErr w:type="spellEnd"/>
      <w:r w:rsidR="00C222DD" w:rsidRPr="00C222DD">
        <w:rPr>
          <w:rFonts w:ascii="Times New Roman" w:hAnsi="Times New Roman"/>
          <w:sz w:val="28"/>
          <w:szCs w:val="28"/>
        </w:rPr>
        <w:t xml:space="preserve"> </w:t>
      </w:r>
      <w:r w:rsidR="00C222DD">
        <w:rPr>
          <w:rFonts w:ascii="Times New Roman" w:hAnsi="Times New Roman"/>
          <w:sz w:val="28"/>
          <w:szCs w:val="28"/>
          <w:lang w:val="en-US"/>
        </w:rPr>
        <w:t>Move</w:t>
      </w:r>
      <w:r w:rsidR="00C222DD" w:rsidRPr="00C222DD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 xml:space="preserve"> мини – 1 шт.</w:t>
      </w:r>
    </w:p>
    <w:p w14:paraId="6E6FD5FF" w14:textId="77777777" w:rsidR="00B83CB6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питания – 1 шт.</w:t>
      </w:r>
    </w:p>
    <w:p w14:paraId="537191C5" w14:textId="77777777" w:rsidR="00B83CB6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по эксплуатации/Паспорт – 1 шт.</w:t>
      </w:r>
    </w:p>
    <w:p w14:paraId="46F20F67" w14:textId="77777777" w:rsidR="00B83CB6" w:rsidRDefault="00000000">
      <w:pPr>
        <w:pStyle w:val="12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Сборная подставка из 3 элементов - 1 шт.</w:t>
      </w:r>
    </w:p>
    <w:p w14:paraId="4F45BE48" w14:textId="77777777" w:rsidR="00B83CB6" w:rsidRDefault="00000000">
      <w:pPr>
        <w:pStyle w:val="12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Упаковка – 1 шт.</w:t>
      </w:r>
    </w:p>
    <w:p w14:paraId="41A19E28" w14:textId="77777777" w:rsidR="00B83CB6" w:rsidRDefault="00B83CB6">
      <w:pPr>
        <w:pStyle w:val="12"/>
        <w:ind w:left="360"/>
        <w:rPr>
          <w:rFonts w:ascii="Times New Roman" w:hAnsi="Times New Roman"/>
          <w:b/>
          <w:sz w:val="28"/>
          <w:szCs w:val="28"/>
        </w:rPr>
      </w:pPr>
    </w:p>
    <w:p w14:paraId="703D41BD" w14:textId="77777777" w:rsidR="00B83CB6" w:rsidRDefault="00000000">
      <w:pPr>
        <w:pStyle w:val="12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информация</w:t>
      </w:r>
    </w:p>
    <w:p w14:paraId="790FEE5C" w14:textId="77777777" w:rsidR="00B83CB6" w:rsidRDefault="00B83CB6">
      <w:pPr>
        <w:pStyle w:val="12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338459E" w14:textId="77777777" w:rsidR="00B83CB6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Уровень сигнала, принимаемого слуховым аппаратом, существенно зависит от расстояния и взаимного расположения корпуса индукционной системы и слухового аппарата. В связи с этим пользователь должен сам выбрать расположение слухового аппарата, обеспечивающее максимальный комфорт во время приёма сигнала и прослушивания информации.</w:t>
      </w:r>
    </w:p>
    <w:p w14:paraId="50D3A486" w14:textId="77777777" w:rsidR="00B83CB6" w:rsidRDefault="0000000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Внимание!</w:t>
      </w:r>
      <w:r>
        <w:rPr>
          <w:rFonts w:ascii="Times New Roman" w:hAnsi="Times New Roman"/>
          <w:sz w:val="28"/>
          <w:szCs w:val="28"/>
        </w:rPr>
        <w:t xml:space="preserve"> Повышенный уровень шума в сигнале, принимаемом </w:t>
      </w:r>
      <w:proofErr w:type="gramStart"/>
      <w:r>
        <w:rPr>
          <w:rFonts w:ascii="Times New Roman" w:hAnsi="Times New Roman"/>
          <w:sz w:val="28"/>
          <w:szCs w:val="28"/>
        </w:rPr>
        <w:t>слуховым аппаратом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обусловлен высоким уровнем электромагнитных помех в месте расположения информационной индукционной системы. Источниками электромагнитных помех могут являться различные электронные устройства, а также металлические предметы, расположенные между индукционной системой и слуховым аппаратом пользователя.</w:t>
      </w:r>
    </w:p>
    <w:p w14:paraId="54162AD3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4D1B7E76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571F3B02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61844099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3F73D597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7B9C55DE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3D06E8C5" w14:textId="77777777" w:rsid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5E943ADC" w14:textId="77777777" w:rsidR="00C222DD" w:rsidRPr="00C222DD" w:rsidRDefault="00C222DD">
      <w:pPr>
        <w:rPr>
          <w:rFonts w:ascii="Times New Roman" w:hAnsi="Times New Roman"/>
          <w:sz w:val="28"/>
          <w:szCs w:val="28"/>
          <w:lang w:val="en-US"/>
        </w:rPr>
      </w:pPr>
    </w:p>
    <w:p w14:paraId="62008012" w14:textId="77777777" w:rsidR="00C222DD" w:rsidRDefault="00C222DD" w:rsidP="00C222DD">
      <w:pPr>
        <w:jc w:val="center"/>
        <w:rPr>
          <w:rFonts w:ascii="Times New Roman" w:hAnsi="Times New Roman"/>
          <w:sz w:val="28"/>
          <w:szCs w:val="28"/>
        </w:rPr>
      </w:pPr>
      <w:bookmarkStart w:id="1" w:name="_Hlk200091916"/>
      <w:r>
        <w:rPr>
          <w:rFonts w:ascii="Times New Roman" w:hAnsi="Times New Roman"/>
          <w:b/>
          <w:sz w:val="28"/>
          <w:szCs w:val="28"/>
        </w:rPr>
        <w:lastRenderedPageBreak/>
        <w:t>АДРЕС ПРЕДПРИЯТИЯ-ИЗГОТОВИТЕЛЯ</w:t>
      </w:r>
    </w:p>
    <w:p w14:paraId="483E21BC" w14:textId="77777777" w:rsidR="00C222DD" w:rsidRDefault="00C222DD" w:rsidP="00C222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Предприятие-разработчик, изготовитель и правообладатель ООО «Доступная страна»</w:t>
      </w:r>
    </w:p>
    <w:p w14:paraId="12A0F20E" w14:textId="77777777" w:rsidR="00C222DD" w:rsidRDefault="00C222DD" w:rsidP="00C222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 </w:t>
      </w:r>
      <w:r w:rsidRPr="009E74F5">
        <w:rPr>
          <w:rFonts w:ascii="Times New Roman" w:hAnsi="Times New Roman"/>
          <w:b/>
          <w:sz w:val="28"/>
          <w:szCs w:val="28"/>
        </w:rPr>
        <w:t>7735527011</w:t>
      </w:r>
    </w:p>
    <w:p w14:paraId="4372C4E0" w14:textId="77777777" w:rsidR="00C222DD" w:rsidRDefault="00C222DD" w:rsidP="00C22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эксплуатации аппарата обращаться в ООО «Доступная страна»</w:t>
      </w:r>
    </w:p>
    <w:p w14:paraId="24F78B49" w14:textId="77777777" w:rsidR="00C222DD" w:rsidRDefault="00C222DD" w:rsidP="00C22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</w:t>
      </w:r>
    </w:p>
    <w:p w14:paraId="47A7350E" w14:textId="77777777" w:rsidR="00C222DD" w:rsidRDefault="00C222DD" w:rsidP="00C222DD">
      <w:pPr>
        <w:rPr>
          <w:rFonts w:ascii="Times New Roman" w:hAnsi="Times New Roman"/>
          <w:sz w:val="28"/>
          <w:szCs w:val="28"/>
        </w:rPr>
      </w:pPr>
      <w:r w:rsidRPr="009E74F5">
        <w:rPr>
          <w:rFonts w:ascii="Times New Roman" w:hAnsi="Times New Roman"/>
          <w:sz w:val="28"/>
          <w:szCs w:val="28"/>
        </w:rPr>
        <w:t>107113, г. Москва, ул. 1-я Рыбинская, д.1 стр.3</w:t>
      </w:r>
    </w:p>
    <w:p w14:paraId="74AB2323" w14:textId="77777777" w:rsidR="00C222DD" w:rsidRDefault="00C222DD" w:rsidP="00C22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Тел./факс: </w:t>
      </w:r>
      <w:r w:rsidRPr="00003BBD">
        <w:rPr>
          <w:rFonts w:ascii="Times New Roman" w:hAnsi="Times New Roman"/>
          <w:sz w:val="28"/>
          <w:szCs w:val="28"/>
        </w:rPr>
        <w:t>8 800 200 13 80</w:t>
      </w:r>
    </w:p>
    <w:p w14:paraId="646FF9BD" w14:textId="77777777" w:rsidR="00C222DD" w:rsidRDefault="00C222DD" w:rsidP="00C222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заботы: </w:t>
      </w:r>
      <w:r w:rsidRPr="00003BBD">
        <w:rPr>
          <w:rFonts w:ascii="Times New Roman" w:hAnsi="Times New Roman"/>
          <w:sz w:val="28"/>
          <w:szCs w:val="28"/>
        </w:rPr>
        <w:t>8 (800) 700-3201 </w:t>
      </w:r>
      <w:r>
        <w:rPr>
          <w:rFonts w:ascii="Times New Roman" w:hAnsi="Times New Roman"/>
          <w:sz w:val="28"/>
          <w:szCs w:val="28"/>
        </w:rPr>
        <w:t>(для гарантийных случаев)</w:t>
      </w:r>
    </w:p>
    <w:p w14:paraId="36CCA399" w14:textId="77777777" w:rsidR="00C222DD" w:rsidRPr="00EF660C" w:rsidRDefault="00C222DD" w:rsidP="00C222D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EF660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EF660C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EF660C">
        <w:rPr>
          <w:rFonts w:ascii="Times New Roman" w:hAnsi="Times New Roman"/>
          <w:b/>
          <w:bCs/>
          <w:sz w:val="28"/>
          <w:szCs w:val="28"/>
          <w:lang w:val="en-US"/>
        </w:rPr>
        <w:t>zakaz@dstrana.ru</w:t>
      </w:r>
    </w:p>
    <w:p w14:paraId="63ACF98D" w14:textId="77777777" w:rsidR="00C222DD" w:rsidRPr="00EF660C" w:rsidRDefault="00C222DD" w:rsidP="00C222D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EF660C">
        <w:rPr>
          <w:rFonts w:ascii="Times New Roman" w:hAnsi="Times New Roman"/>
          <w:sz w:val="28"/>
          <w:szCs w:val="28"/>
          <w:lang w:val="en-US"/>
        </w:rPr>
        <w:t>.</w:t>
      </w:r>
      <w:r w:rsidRPr="009E74F5">
        <w:rPr>
          <w:rFonts w:ascii="Times New Roman" w:hAnsi="Times New Roman"/>
          <w:sz w:val="28"/>
          <w:szCs w:val="28"/>
          <w:lang w:val="en-US"/>
        </w:rPr>
        <w:t>dostupnaya</w:t>
      </w:r>
      <w:r w:rsidRPr="00EF660C">
        <w:rPr>
          <w:rFonts w:ascii="Times New Roman" w:hAnsi="Times New Roman"/>
          <w:sz w:val="28"/>
          <w:szCs w:val="28"/>
          <w:lang w:val="en-US"/>
        </w:rPr>
        <w:t>-</w:t>
      </w:r>
      <w:r w:rsidRPr="009E74F5">
        <w:rPr>
          <w:rFonts w:ascii="Times New Roman" w:hAnsi="Times New Roman"/>
          <w:sz w:val="28"/>
          <w:szCs w:val="28"/>
          <w:lang w:val="en-US"/>
        </w:rPr>
        <w:t>strana</w:t>
      </w:r>
      <w:r w:rsidRPr="00EF660C">
        <w:rPr>
          <w:rFonts w:ascii="Times New Roman" w:hAnsi="Times New Roman"/>
          <w:sz w:val="28"/>
          <w:szCs w:val="28"/>
          <w:lang w:val="en-US"/>
        </w:rPr>
        <w:t>.</w:t>
      </w:r>
      <w:r w:rsidRPr="009E74F5">
        <w:rPr>
          <w:rFonts w:ascii="Times New Roman" w:hAnsi="Times New Roman"/>
          <w:sz w:val="28"/>
          <w:szCs w:val="28"/>
          <w:lang w:val="en-US"/>
        </w:rPr>
        <w:t>ru</w:t>
      </w:r>
    </w:p>
    <w:bookmarkEnd w:id="1"/>
    <w:p w14:paraId="4817807F" w14:textId="1716D545" w:rsidR="00B83CB6" w:rsidRDefault="00B83C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37463C9D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41EEAFDC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6D962B5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330BC6E0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D09F29E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9421BC6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455B707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072F843A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31A4930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08B50F0A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3DAB55FC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0C653A8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6427EFEB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1170D42B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71A08122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1250FF53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1CB5C747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2087A998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085AB434" w14:textId="77777777" w:rsid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513900D7" w14:textId="77777777" w:rsidR="00C222DD" w:rsidRPr="00C222DD" w:rsidRDefault="00C222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48A96E30" w14:textId="77777777" w:rsidR="00B83CB6" w:rsidRPr="00C222DD" w:rsidRDefault="00B83C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26F5106A" w14:textId="77777777" w:rsidR="00B83CB6" w:rsidRPr="00C222DD" w:rsidRDefault="00B83CB6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14:paraId="22837858" w14:textId="77777777" w:rsidR="00B83CB6" w:rsidRDefault="00000000">
      <w:pPr>
        <w:keepNext/>
        <w:spacing w:after="0" w:line="240" w:lineRule="auto"/>
        <w:jc w:val="center"/>
        <w:outlineLvl w:val="0"/>
        <w:rPr>
          <w:rFonts w:ascii="Times New Roman" w:eastAsia="Times" w:hAnsi="Times New Roman"/>
          <w:b/>
          <w:sz w:val="24"/>
          <w:szCs w:val="20"/>
        </w:rPr>
      </w:pPr>
      <w:r>
        <w:rPr>
          <w:rFonts w:ascii="Times New Roman" w:eastAsia="Times" w:hAnsi="Times New Roman"/>
          <w:b/>
          <w:sz w:val="24"/>
          <w:szCs w:val="20"/>
        </w:rPr>
        <w:lastRenderedPageBreak/>
        <w:t>ГАРАНТИЙНЫЙ ТАЛОН № ________</w:t>
      </w:r>
    </w:p>
    <w:p w14:paraId="28AC8689" w14:textId="77777777" w:rsidR="00B83CB6" w:rsidRDefault="00B83C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01"/>
      </w:tblGrid>
      <w:tr w:rsidR="00B83CB6" w14:paraId="670F5740" w14:textId="77777777">
        <w:tc>
          <w:tcPr>
            <w:tcW w:w="4644" w:type="dxa"/>
          </w:tcPr>
          <w:p w14:paraId="7DB202F1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Производитель:</w:t>
            </w:r>
          </w:p>
        </w:tc>
        <w:tc>
          <w:tcPr>
            <w:tcW w:w="4701" w:type="dxa"/>
          </w:tcPr>
          <w:p w14:paraId="3127DB33" w14:textId="763F7B50" w:rsidR="00B83CB6" w:rsidRDefault="00000000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ООО </w:t>
            </w:r>
            <w:r w:rsidR="00C222DD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Доступная страна</w:t>
            </w:r>
          </w:p>
          <w:p w14:paraId="611112E9" w14:textId="77777777" w:rsidR="00B83CB6" w:rsidRDefault="00B83CB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B83CB6" w14:paraId="2169B42F" w14:textId="77777777">
        <w:tc>
          <w:tcPr>
            <w:tcW w:w="4644" w:type="dxa"/>
          </w:tcPr>
          <w:p w14:paraId="52930D96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Покупатель:</w:t>
            </w:r>
          </w:p>
        </w:tc>
        <w:tc>
          <w:tcPr>
            <w:tcW w:w="4701" w:type="dxa"/>
          </w:tcPr>
          <w:p w14:paraId="6E7D1D70" w14:textId="77777777" w:rsidR="00B83CB6" w:rsidRDefault="00000000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14:paraId="50DF4BBF" w14:textId="77777777" w:rsidR="00B83CB6" w:rsidRDefault="00B83CB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B83CB6" w14:paraId="72E039DB" w14:textId="77777777">
        <w:tc>
          <w:tcPr>
            <w:tcW w:w="4644" w:type="dxa"/>
          </w:tcPr>
          <w:p w14:paraId="6F3221B9" w14:textId="77777777" w:rsidR="00B83CB6" w:rsidRDefault="00B83CB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701" w:type="dxa"/>
          </w:tcPr>
          <w:p w14:paraId="7144AE50" w14:textId="77777777" w:rsidR="00B83CB6" w:rsidRDefault="00B83CB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B83CB6" w14:paraId="415B47C7" w14:textId="77777777">
        <w:tc>
          <w:tcPr>
            <w:tcW w:w="4644" w:type="dxa"/>
          </w:tcPr>
          <w:p w14:paraId="1F187E12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Название оборудования:</w:t>
            </w:r>
          </w:p>
        </w:tc>
        <w:tc>
          <w:tcPr>
            <w:tcW w:w="4701" w:type="dxa"/>
          </w:tcPr>
          <w:p w14:paraId="09A94798" w14:textId="77777777" w:rsidR="00B83CB6" w:rsidRDefault="00000000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en-US"/>
              </w:rPr>
              <w:t xml:space="preserve"> Индукционная система переносная </w:t>
            </w:r>
          </w:p>
          <w:p w14:paraId="3E2C3789" w14:textId="41BE5766" w:rsidR="00B83CB6" w:rsidRDefault="00C222D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 w:eastAsia="en-US"/>
              </w:rPr>
              <w:t>Dstrana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val="en-US" w:eastAsia="en-US"/>
              </w:rPr>
              <w:t xml:space="preserve"> Move</w:t>
            </w:r>
            <w:r w:rsidR="00000000"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-6 мини</w:t>
            </w:r>
          </w:p>
        </w:tc>
      </w:tr>
      <w:tr w:rsidR="00B83CB6" w14:paraId="0D03CDA1" w14:textId="77777777">
        <w:tc>
          <w:tcPr>
            <w:tcW w:w="4644" w:type="dxa"/>
          </w:tcPr>
          <w:p w14:paraId="65DD824B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Серийный номер:</w:t>
            </w:r>
          </w:p>
        </w:tc>
        <w:tc>
          <w:tcPr>
            <w:tcW w:w="4701" w:type="dxa"/>
          </w:tcPr>
          <w:p w14:paraId="0D04D248" w14:textId="77777777" w:rsidR="00B83CB6" w:rsidRDefault="00B83CB6" w:rsidP="00C222DD">
            <w:pPr>
              <w:pBdr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B83CB6" w14:paraId="3595C1FD" w14:textId="77777777">
        <w:tc>
          <w:tcPr>
            <w:tcW w:w="4644" w:type="dxa"/>
          </w:tcPr>
          <w:p w14:paraId="65F4592D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Количество:</w:t>
            </w:r>
          </w:p>
        </w:tc>
        <w:tc>
          <w:tcPr>
            <w:tcW w:w="4701" w:type="dxa"/>
          </w:tcPr>
          <w:p w14:paraId="6A0DFC52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шт</w:t>
            </w:r>
            <w:proofErr w:type="spellEnd"/>
          </w:p>
        </w:tc>
      </w:tr>
      <w:tr w:rsidR="00B83CB6" w14:paraId="2287A680" w14:textId="77777777">
        <w:trPr>
          <w:cantSplit/>
        </w:trPr>
        <w:tc>
          <w:tcPr>
            <w:tcW w:w="9345" w:type="dxa"/>
            <w:gridSpan w:val="2"/>
          </w:tcPr>
          <w:p w14:paraId="4D3FC57A" w14:textId="77777777" w:rsidR="00B83CB6" w:rsidRDefault="00B83CB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val="en-US" w:eastAsia="en-US"/>
              </w:rPr>
            </w:pPr>
          </w:p>
        </w:tc>
      </w:tr>
      <w:tr w:rsidR="00B83CB6" w14:paraId="4C44BCE3" w14:textId="77777777">
        <w:tc>
          <w:tcPr>
            <w:tcW w:w="4644" w:type="dxa"/>
          </w:tcPr>
          <w:p w14:paraId="490B336C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Срок гарантийной поддержки:</w:t>
            </w:r>
          </w:p>
        </w:tc>
        <w:tc>
          <w:tcPr>
            <w:tcW w:w="4701" w:type="dxa"/>
          </w:tcPr>
          <w:p w14:paraId="4DC0958B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1 год</w:t>
            </w:r>
          </w:p>
          <w:p w14:paraId="7035D121" w14:textId="77777777" w:rsidR="00B83CB6" w:rsidRDefault="00B83CB6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14:paraId="5BA4E4CF" w14:textId="77777777" w:rsidR="00B83CB6" w:rsidRDefault="00B83CB6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  <w:p w14:paraId="5FEAC2EC" w14:textId="77777777" w:rsidR="00B83CB6" w:rsidRDefault="00B83CB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</w:p>
        </w:tc>
      </w:tr>
      <w:tr w:rsidR="00B83CB6" w14:paraId="306BDA17" w14:textId="77777777">
        <w:tc>
          <w:tcPr>
            <w:tcW w:w="4644" w:type="dxa"/>
          </w:tcPr>
          <w:p w14:paraId="040F328D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Срок службы:</w:t>
            </w:r>
          </w:p>
        </w:tc>
        <w:tc>
          <w:tcPr>
            <w:tcW w:w="4701" w:type="dxa"/>
          </w:tcPr>
          <w:p w14:paraId="5612F5C8" w14:textId="77777777" w:rsidR="00B83CB6" w:rsidRDefault="0000000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3 года</w:t>
            </w:r>
          </w:p>
        </w:tc>
      </w:tr>
    </w:tbl>
    <w:p w14:paraId="349A756E" w14:textId="77777777" w:rsidR="00B83CB6" w:rsidRDefault="000000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Условия предоставления гарантии</w:t>
      </w:r>
      <w:r>
        <w:rPr>
          <w:rFonts w:ascii="Times New Roman" w:hAnsi="Times New Roman"/>
          <w:color w:val="000000"/>
          <w:sz w:val="20"/>
          <w:szCs w:val="20"/>
        </w:rPr>
        <w:br/>
        <w:t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Times New Roman" w:hAnsi="Times New Roman"/>
          <w:color w:val="000000"/>
          <w:sz w:val="20"/>
          <w:szCs w:val="20"/>
        </w:rPr>
        <w:br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2.Доставка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в дополнительных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3.Гарантийные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обязательства не распространяются на материалы и детали, считающиеся расходуемыми в процессе эксплуатации.</w:t>
      </w:r>
    </w:p>
    <w:p w14:paraId="2497C4F8" w14:textId="77777777" w:rsidR="00B83CB6" w:rsidRDefault="0000000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Условия прерывания гарантийных обязательств</w:t>
      </w:r>
      <w:r>
        <w:rPr>
          <w:rFonts w:ascii="Times New Roman" w:hAnsi="Times New Roman"/>
          <w:color w:val="000000"/>
          <w:sz w:val="20"/>
          <w:szCs w:val="20"/>
        </w:rPr>
        <w:br/>
        <w:t>Гарантийные обязательства могут быть прерваны в следующих случаях:</w:t>
      </w:r>
      <w:r>
        <w:rPr>
          <w:rFonts w:ascii="Times New Roman" w:hAnsi="Times New Roman"/>
          <w:color w:val="000000"/>
          <w:sz w:val="20"/>
          <w:szCs w:val="20"/>
        </w:rPr>
        <w:br/>
        <w:t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Times New Roman" w:hAnsi="Times New Roman"/>
          <w:color w:val="000000"/>
          <w:sz w:val="20"/>
          <w:szCs w:val="20"/>
        </w:rPr>
        <w:br/>
        <w:t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Times New Roman" w:hAnsi="Times New Roman"/>
          <w:color w:val="000000"/>
          <w:sz w:val="20"/>
          <w:szCs w:val="20"/>
        </w:rPr>
        <w:br/>
        <w:t>4.Повреждение контрольных этикеток и пломб (если таковые имеются).</w:t>
      </w:r>
      <w:r>
        <w:rPr>
          <w:rFonts w:ascii="Times New Roman" w:hAnsi="Times New Roman"/>
          <w:color w:val="000000"/>
          <w:sz w:val="20"/>
          <w:szCs w:val="20"/>
        </w:rPr>
        <w:br/>
        <w:t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Times New Roman" w:hAnsi="Times New Roman"/>
          <w:color w:val="000000"/>
          <w:sz w:val="20"/>
          <w:szCs w:val="20"/>
        </w:rPr>
        <w:br/>
        <w:t>6.Отказ оборудования, вызванный воздействием факторов непреодолимой силы и/или действиями третьих лиц.</w:t>
      </w:r>
      <w:r>
        <w:rPr>
          <w:rFonts w:ascii="Times New Roman" w:hAnsi="Times New Roman"/>
          <w:color w:val="000000"/>
          <w:sz w:val="20"/>
          <w:szCs w:val="20"/>
        </w:rPr>
        <w:br/>
        <w:t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</w:p>
    <w:p w14:paraId="6D6C26EC" w14:textId="77777777" w:rsidR="00B83CB6" w:rsidRDefault="00B83C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1E1ADA" w14:textId="77777777" w:rsidR="00B83CB6" w:rsidRDefault="0000000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С условием гарантии согласен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Дата продажи</w:t>
      </w:r>
    </w:p>
    <w:p w14:paraId="42F9056C" w14:textId="77777777" w:rsidR="00B83CB6" w:rsidRDefault="0000000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 (фамилия покупателя)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«</w:t>
      </w:r>
      <w:r>
        <w:rPr>
          <w:rFonts w:ascii="Arial" w:hAnsi="Arial" w:cs="Arial"/>
          <w:color w:val="000000"/>
          <w:sz w:val="20"/>
          <w:szCs w:val="20"/>
          <w:lang w:val="uk-UA"/>
        </w:rPr>
        <w:t>__</w:t>
      </w:r>
      <w:r>
        <w:rPr>
          <w:rFonts w:ascii="Arial" w:hAnsi="Arial" w:cs="Arial"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________</w:t>
      </w:r>
      <w:r>
        <w:rPr>
          <w:rFonts w:ascii="Arial" w:hAnsi="Arial" w:cs="Arial"/>
          <w:color w:val="000000"/>
          <w:sz w:val="20"/>
          <w:szCs w:val="20"/>
        </w:rPr>
        <w:t xml:space="preserve"> 2025г.</w:t>
      </w:r>
    </w:p>
    <w:p w14:paraId="6651CD1C" w14:textId="77777777" w:rsidR="00B83CB6" w:rsidRDefault="00000000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 (подпись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покупателя)</w:t>
      </w:r>
      <w:r w:rsidRPr="00C222DD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End"/>
      <w:r w:rsidRPr="00C222DD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>М.П.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6B3692F2" w14:textId="77777777" w:rsidR="00B83CB6" w:rsidRDefault="00B83CB6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27B03DB5" w14:textId="77777777" w:rsidR="00B83CB6" w:rsidRDefault="00B83CB6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sectPr w:rsidR="00B83CB6"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3C26" w14:textId="77777777" w:rsidR="006160D1" w:rsidRDefault="006160D1">
      <w:pPr>
        <w:spacing w:line="240" w:lineRule="auto"/>
      </w:pPr>
      <w:r>
        <w:separator/>
      </w:r>
    </w:p>
  </w:endnote>
  <w:endnote w:type="continuationSeparator" w:id="0">
    <w:p w14:paraId="3C3761A5" w14:textId="77777777" w:rsidR="006160D1" w:rsidRDefault="00616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FFEE" w14:textId="77777777" w:rsidR="00B83CB6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9</w:t>
    </w:r>
    <w:r>
      <w:fldChar w:fldCharType="end"/>
    </w:r>
  </w:p>
  <w:p w14:paraId="5F9C2593" w14:textId="77777777" w:rsidR="00B83CB6" w:rsidRDefault="00B83CB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FFDD" w14:textId="77777777" w:rsidR="006160D1" w:rsidRDefault="006160D1">
      <w:pPr>
        <w:spacing w:after="0"/>
      </w:pPr>
      <w:r>
        <w:separator/>
      </w:r>
    </w:p>
  </w:footnote>
  <w:footnote w:type="continuationSeparator" w:id="0">
    <w:p w14:paraId="7BED9835" w14:textId="77777777" w:rsidR="006160D1" w:rsidRDefault="006160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2BDD9" w14:textId="41BAEF19" w:rsidR="00B83CB6" w:rsidRDefault="00C222DD">
    <w:pPr>
      <w:pStyle w:val="a6"/>
      <w:jc w:val="center"/>
    </w:pPr>
    <w:r>
      <w:rPr>
        <w:noProof/>
      </w:rPr>
      <w:drawing>
        <wp:inline distT="0" distB="0" distL="0" distR="0" wp14:anchorId="3B736913" wp14:editId="4A70DFD8">
          <wp:extent cx="2266950" cy="731883"/>
          <wp:effectExtent l="0" t="0" r="0" b="0"/>
          <wp:docPr id="64563872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38729" name="Рисунок 6456387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017" cy="74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B6CC47"/>
    <w:multiLevelType w:val="multilevel"/>
    <w:tmpl w:val="EBB6CC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C3D622F"/>
    <w:multiLevelType w:val="multilevel"/>
    <w:tmpl w:val="2C3D62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D083A"/>
    <w:multiLevelType w:val="multilevel"/>
    <w:tmpl w:val="47AD083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0ADD94A"/>
    <w:multiLevelType w:val="singleLevel"/>
    <w:tmpl w:val="70ADD94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631248364">
    <w:abstractNumId w:val="2"/>
  </w:num>
  <w:num w:numId="2" w16cid:durableId="584191232">
    <w:abstractNumId w:val="0"/>
  </w:num>
  <w:num w:numId="3" w16cid:durableId="1623875299">
    <w:abstractNumId w:val="1"/>
  </w:num>
  <w:num w:numId="4" w16cid:durableId="549075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35"/>
    <w:rsid w:val="0001366E"/>
    <w:rsid w:val="0002240F"/>
    <w:rsid w:val="000225FA"/>
    <w:rsid w:val="00031366"/>
    <w:rsid w:val="000355B3"/>
    <w:rsid w:val="0004458C"/>
    <w:rsid w:val="000701B8"/>
    <w:rsid w:val="000B0767"/>
    <w:rsid w:val="000E4849"/>
    <w:rsid w:val="00113F48"/>
    <w:rsid w:val="00116D6D"/>
    <w:rsid w:val="00130427"/>
    <w:rsid w:val="00131A4E"/>
    <w:rsid w:val="001621C4"/>
    <w:rsid w:val="00174628"/>
    <w:rsid w:val="001A1B4F"/>
    <w:rsid w:val="001F1D7F"/>
    <w:rsid w:val="001F4A21"/>
    <w:rsid w:val="00201144"/>
    <w:rsid w:val="0020739C"/>
    <w:rsid w:val="00227503"/>
    <w:rsid w:val="002603A5"/>
    <w:rsid w:val="0026551B"/>
    <w:rsid w:val="00275C76"/>
    <w:rsid w:val="00282A32"/>
    <w:rsid w:val="00293B15"/>
    <w:rsid w:val="00297DF8"/>
    <w:rsid w:val="002B39FC"/>
    <w:rsid w:val="002C7C64"/>
    <w:rsid w:val="002E0B98"/>
    <w:rsid w:val="0031053E"/>
    <w:rsid w:val="00312290"/>
    <w:rsid w:val="00312DCB"/>
    <w:rsid w:val="00356046"/>
    <w:rsid w:val="0037719B"/>
    <w:rsid w:val="00385BF0"/>
    <w:rsid w:val="003A2C11"/>
    <w:rsid w:val="003B43DC"/>
    <w:rsid w:val="003C58A5"/>
    <w:rsid w:val="003F2E4D"/>
    <w:rsid w:val="004826E1"/>
    <w:rsid w:val="0049568E"/>
    <w:rsid w:val="004C5BD8"/>
    <w:rsid w:val="004D38B9"/>
    <w:rsid w:val="004E2558"/>
    <w:rsid w:val="004F01B6"/>
    <w:rsid w:val="00525011"/>
    <w:rsid w:val="00543DE6"/>
    <w:rsid w:val="005776A4"/>
    <w:rsid w:val="00587988"/>
    <w:rsid w:val="00593F94"/>
    <w:rsid w:val="005979C1"/>
    <w:rsid w:val="005A4EAA"/>
    <w:rsid w:val="005C5DB8"/>
    <w:rsid w:val="005D402E"/>
    <w:rsid w:val="006160D1"/>
    <w:rsid w:val="00625F39"/>
    <w:rsid w:val="006264C0"/>
    <w:rsid w:val="006414B2"/>
    <w:rsid w:val="00681E26"/>
    <w:rsid w:val="006843C0"/>
    <w:rsid w:val="006B0038"/>
    <w:rsid w:val="006B416F"/>
    <w:rsid w:val="006E34EF"/>
    <w:rsid w:val="00710563"/>
    <w:rsid w:val="00716791"/>
    <w:rsid w:val="00750EC0"/>
    <w:rsid w:val="00772400"/>
    <w:rsid w:val="00773C45"/>
    <w:rsid w:val="00786EFB"/>
    <w:rsid w:val="007A2340"/>
    <w:rsid w:val="007A538C"/>
    <w:rsid w:val="00831439"/>
    <w:rsid w:val="0084022D"/>
    <w:rsid w:val="00863564"/>
    <w:rsid w:val="008B27ED"/>
    <w:rsid w:val="008B5281"/>
    <w:rsid w:val="00910950"/>
    <w:rsid w:val="00920DCB"/>
    <w:rsid w:val="00933F74"/>
    <w:rsid w:val="00962D11"/>
    <w:rsid w:val="00986053"/>
    <w:rsid w:val="00990538"/>
    <w:rsid w:val="009A0B1B"/>
    <w:rsid w:val="009B5985"/>
    <w:rsid w:val="009C21E8"/>
    <w:rsid w:val="009C2C25"/>
    <w:rsid w:val="009C313B"/>
    <w:rsid w:val="009D654D"/>
    <w:rsid w:val="009D7531"/>
    <w:rsid w:val="009F3DBC"/>
    <w:rsid w:val="00A3534E"/>
    <w:rsid w:val="00A7464A"/>
    <w:rsid w:val="00A9147F"/>
    <w:rsid w:val="00A9222D"/>
    <w:rsid w:val="00AA1A64"/>
    <w:rsid w:val="00AC6346"/>
    <w:rsid w:val="00AD0511"/>
    <w:rsid w:val="00AD5359"/>
    <w:rsid w:val="00AD6C69"/>
    <w:rsid w:val="00AF59C3"/>
    <w:rsid w:val="00B05456"/>
    <w:rsid w:val="00B06EE1"/>
    <w:rsid w:val="00B249FE"/>
    <w:rsid w:val="00B605BD"/>
    <w:rsid w:val="00B7135C"/>
    <w:rsid w:val="00B72B35"/>
    <w:rsid w:val="00B72CB4"/>
    <w:rsid w:val="00B72CDA"/>
    <w:rsid w:val="00B75489"/>
    <w:rsid w:val="00B83CB6"/>
    <w:rsid w:val="00BA4D4D"/>
    <w:rsid w:val="00BB53E8"/>
    <w:rsid w:val="00BD1C6E"/>
    <w:rsid w:val="00BF057E"/>
    <w:rsid w:val="00BF2A5A"/>
    <w:rsid w:val="00C07143"/>
    <w:rsid w:val="00C222DD"/>
    <w:rsid w:val="00C312CD"/>
    <w:rsid w:val="00C9408D"/>
    <w:rsid w:val="00CB71F2"/>
    <w:rsid w:val="00CF4219"/>
    <w:rsid w:val="00D44BAE"/>
    <w:rsid w:val="00D56936"/>
    <w:rsid w:val="00D636A3"/>
    <w:rsid w:val="00D666FC"/>
    <w:rsid w:val="00D73077"/>
    <w:rsid w:val="00D74CBA"/>
    <w:rsid w:val="00D9497B"/>
    <w:rsid w:val="00D95E5B"/>
    <w:rsid w:val="00DC00C1"/>
    <w:rsid w:val="00DF0F6D"/>
    <w:rsid w:val="00DF7C77"/>
    <w:rsid w:val="00DF7DFD"/>
    <w:rsid w:val="00E04D2E"/>
    <w:rsid w:val="00E64D0C"/>
    <w:rsid w:val="00E65351"/>
    <w:rsid w:val="00E85B58"/>
    <w:rsid w:val="00EA6216"/>
    <w:rsid w:val="00EB1894"/>
    <w:rsid w:val="00EE3552"/>
    <w:rsid w:val="00F0140E"/>
    <w:rsid w:val="00F04A4E"/>
    <w:rsid w:val="00F12C14"/>
    <w:rsid w:val="00F1378D"/>
    <w:rsid w:val="00F15B49"/>
    <w:rsid w:val="00F31E31"/>
    <w:rsid w:val="00F32B02"/>
    <w:rsid w:val="00F43644"/>
    <w:rsid w:val="00F527E6"/>
    <w:rsid w:val="00F5736F"/>
    <w:rsid w:val="00FA09CA"/>
    <w:rsid w:val="00FA10F5"/>
    <w:rsid w:val="00FC3A81"/>
    <w:rsid w:val="00FD148D"/>
    <w:rsid w:val="00FD19AF"/>
    <w:rsid w:val="042554C4"/>
    <w:rsid w:val="090267EC"/>
    <w:rsid w:val="0E482430"/>
    <w:rsid w:val="0F9B5886"/>
    <w:rsid w:val="25270A44"/>
    <w:rsid w:val="514437D4"/>
    <w:rsid w:val="56FD0B29"/>
    <w:rsid w:val="58482B12"/>
    <w:rsid w:val="5BA34695"/>
    <w:rsid w:val="6ECF5210"/>
    <w:rsid w:val="706F6914"/>
    <w:rsid w:val="771764EF"/>
    <w:rsid w:val="79432055"/>
    <w:rsid w:val="7DB60C49"/>
    <w:rsid w:val="7EB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CD4CE81"/>
  <w15:docId w15:val="{5741A01A-984A-476A-B48C-6BDFADC9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qFormat/>
    <w:rPr>
      <w:sz w:val="22"/>
      <w:szCs w:val="22"/>
    </w:rPr>
  </w:style>
  <w:style w:type="character" w:customStyle="1" w:styleId="a9">
    <w:name w:val="Нижний колонтитул Знак"/>
    <w:link w:val="a8"/>
    <w:uiPriority w:val="99"/>
    <w:qFormat/>
    <w:rPr>
      <w:sz w:val="22"/>
      <w:szCs w:val="22"/>
    </w:rPr>
  </w:style>
  <w:style w:type="character" w:customStyle="1" w:styleId="10">
    <w:name w:val="Заголовок 1 Знак"/>
    <w:link w:val="1"/>
    <w:uiPriority w:val="9"/>
    <w:qFormat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30">
    <w:name w:val="Заголовок 3 Знак"/>
    <w:link w:val="3"/>
    <w:autoRedefine/>
    <w:uiPriority w:val="9"/>
    <w:semiHidden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Без интервала1"/>
    <w:autoRedefine/>
    <w:uiPriority w:val="1"/>
    <w:qFormat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invacenter</dc:creator>
  <cp:lastModifiedBy>TrioSony</cp:lastModifiedBy>
  <cp:revision>2</cp:revision>
  <cp:lastPrinted>2019-01-11T14:15:00Z</cp:lastPrinted>
  <dcterms:created xsi:type="dcterms:W3CDTF">2017-07-18T16:11:00Z</dcterms:created>
  <dcterms:modified xsi:type="dcterms:W3CDTF">2025-06-17T12:42:00Z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74CBAF1DB1434E83A6BC53E16F006E6B_13</vt:lpwstr>
  </property>
</Properties>
</file>